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A2" w:rsidRPr="003D5DE6" w:rsidRDefault="00BE34A2" w:rsidP="00BE34A2">
      <w:pPr>
        <w:pStyle w:val="Heading1"/>
        <w:jc w:val="center"/>
        <w:rPr>
          <w:rFonts w:ascii="Arial" w:hAnsi="Arial" w:cs="Arial"/>
          <w:b w:val="0"/>
          <w:color w:val="auto"/>
          <w:sz w:val="20"/>
          <w:szCs w:val="20"/>
          <w:lang w:val="en-CA"/>
        </w:rPr>
      </w:pPr>
      <w:bookmarkStart w:id="0" w:name="_Toc425945648"/>
      <w:r w:rsidRPr="003D5DE6">
        <w:rPr>
          <w:rFonts w:ascii="Arial" w:hAnsi="Arial" w:cs="Arial"/>
          <w:b w:val="0"/>
          <w:color w:val="auto"/>
          <w:sz w:val="20"/>
          <w:szCs w:val="20"/>
          <w:lang w:val="en-CA"/>
        </w:rPr>
        <w:t>Cardiovascular Suggestions</w:t>
      </w:r>
      <w:bookmarkEnd w:id="0"/>
    </w:p>
    <w:p w:rsidR="00BE34A2" w:rsidRPr="003D5DE6" w:rsidRDefault="00BE34A2" w:rsidP="00BE34A2">
      <w:pPr>
        <w:pStyle w:val="Heading2"/>
        <w:spacing w:before="0"/>
        <w:jc w:val="center"/>
        <w:rPr>
          <w:rFonts w:ascii="Arial" w:hAnsi="Arial" w:cs="Arial"/>
          <w:b w:val="0"/>
          <w:color w:val="auto"/>
          <w:sz w:val="20"/>
          <w:szCs w:val="20"/>
          <w:lang w:val="en-CA"/>
        </w:rPr>
      </w:pPr>
      <w:bookmarkStart w:id="1" w:name="_Toc425945649"/>
      <w:r w:rsidRPr="003D5DE6">
        <w:rPr>
          <w:rFonts w:ascii="Arial" w:hAnsi="Arial" w:cs="Arial"/>
          <w:b w:val="0"/>
          <w:color w:val="auto"/>
          <w:sz w:val="20"/>
          <w:szCs w:val="20"/>
          <w:lang w:val="en-CA"/>
        </w:rPr>
        <w:t>ASA 325 vs. ASA 81</w:t>
      </w:r>
      <w:bookmarkEnd w:id="1"/>
    </w:p>
    <w:p w:rsidR="00BE34A2" w:rsidRPr="003D5DE6" w:rsidRDefault="00BE34A2" w:rsidP="00BE34A2">
      <w:pPr>
        <w:spacing w:after="0" w:line="240" w:lineRule="auto"/>
        <w:jc w:val="center"/>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Replacement/Addition to the List</w:t>
      </w:r>
    </w:p>
    <w:p w:rsidR="00BE34A2" w:rsidRPr="003D5DE6" w:rsidRDefault="00BE34A2" w:rsidP="00BE34A2">
      <w:pPr>
        <w:spacing w:after="0" w:line="240" w:lineRule="auto"/>
        <w:rPr>
          <w:rFonts w:ascii="Arial" w:eastAsia="Times New Roman" w:hAnsi="Arial" w:cs="Arial"/>
          <w:color w:val="000000"/>
          <w:sz w:val="20"/>
          <w:szCs w:val="20"/>
          <w:lang w:eastAsia="en-CA"/>
        </w:rPr>
      </w:pPr>
    </w:p>
    <w:p w:rsidR="00BE34A2" w:rsidRPr="003D5DE6" w:rsidRDefault="00BE34A2" w:rsidP="00BE34A2">
      <w:pPr>
        <w:spacing w:after="0" w:line="240" w:lineRule="auto"/>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Peer Feedback:</w:t>
      </w:r>
    </w:p>
    <w:p w:rsidR="00BE34A2" w:rsidRPr="003D5DE6" w:rsidRDefault="00BE34A2" w:rsidP="00BE34A2">
      <w:pPr>
        <w:spacing w:after="0" w:line="240" w:lineRule="auto"/>
        <w:rPr>
          <w:rFonts w:ascii="Arial" w:eastAsia="Times New Roman" w:hAnsi="Arial" w:cs="Arial"/>
          <w:color w:val="000000"/>
          <w:sz w:val="20"/>
          <w:szCs w:val="20"/>
          <w:lang w:eastAsia="en-CA"/>
        </w:rPr>
      </w:pPr>
    </w:p>
    <w:p w:rsidR="00BE34A2" w:rsidRPr="003D5DE6" w:rsidRDefault="00BE34A2" w:rsidP="00BE34A2">
      <w:pPr>
        <w:spacing w:after="0" w:line="240" w:lineRule="auto"/>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“ASA 81 - no indication whatsoever for ASA 325; it increases adverse effects with no added benefit compared to ASA 81”</w:t>
      </w:r>
    </w:p>
    <w:p w:rsidR="00BE34A2" w:rsidRPr="003D5DE6" w:rsidRDefault="00BE34A2" w:rsidP="00BE34A2">
      <w:pPr>
        <w:spacing w:after="0" w:line="240" w:lineRule="auto"/>
        <w:rPr>
          <w:rFonts w:ascii="Arial" w:eastAsia="Times New Roman" w:hAnsi="Arial" w:cs="Arial"/>
          <w:color w:val="000000"/>
          <w:sz w:val="20"/>
          <w:szCs w:val="20"/>
          <w:lang w:eastAsia="en-CA"/>
        </w:rPr>
      </w:pPr>
    </w:p>
    <w:p w:rsidR="00BE34A2" w:rsidRPr="003D5DE6" w:rsidRDefault="00BE34A2" w:rsidP="00BE34A2">
      <w:pPr>
        <w:spacing w:after="0" w:line="240" w:lineRule="auto"/>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Literature Review Question:</w:t>
      </w:r>
    </w:p>
    <w:p w:rsidR="00BE34A2" w:rsidRPr="003D5DE6" w:rsidRDefault="00BE34A2" w:rsidP="00BE34A2">
      <w:pPr>
        <w:spacing w:after="0" w:line="240" w:lineRule="auto"/>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Is ASA 81 safer than ASA 325?</w:t>
      </w:r>
    </w:p>
    <w:p w:rsidR="00BE34A2" w:rsidRPr="003D5DE6" w:rsidRDefault="00BE34A2" w:rsidP="00BE34A2">
      <w:pPr>
        <w:spacing w:after="0" w:line="240" w:lineRule="auto"/>
        <w:rPr>
          <w:rFonts w:ascii="Arial" w:eastAsia="Times New Roman" w:hAnsi="Arial" w:cs="Arial"/>
          <w:color w:val="000000"/>
          <w:sz w:val="20"/>
          <w:szCs w:val="20"/>
          <w:lang w:eastAsia="en-CA"/>
        </w:rPr>
      </w:pPr>
    </w:p>
    <w:p w:rsidR="00BE34A2" w:rsidRPr="003D5DE6" w:rsidRDefault="00BE34A2" w:rsidP="00BE34A2">
      <w:pPr>
        <w:spacing w:after="0" w:line="240" w:lineRule="auto"/>
        <w:rPr>
          <w:rFonts w:ascii="Arial" w:eastAsia="Times New Roman" w:hAnsi="Arial" w:cs="Arial"/>
          <w:color w:val="000000"/>
          <w:sz w:val="20"/>
          <w:szCs w:val="20"/>
          <w:lang w:eastAsia="en-CA"/>
        </w:rPr>
      </w:pPr>
      <w:r w:rsidRPr="003D5DE6">
        <w:rPr>
          <w:rFonts w:ascii="Arial" w:eastAsia="Times New Roman" w:hAnsi="Arial" w:cs="Arial"/>
          <w:color w:val="000000"/>
          <w:sz w:val="20"/>
          <w:szCs w:val="20"/>
          <w:lang w:eastAsia="en-CA"/>
        </w:rPr>
        <w:t>Note: This information is regarding the antiplatelet properties of ASA.</w:t>
      </w:r>
    </w:p>
    <w:p w:rsidR="00BE34A2" w:rsidRPr="003D5DE6" w:rsidRDefault="00BE34A2" w:rsidP="00BE34A2">
      <w:pPr>
        <w:spacing w:after="0" w:line="240" w:lineRule="auto"/>
        <w:rPr>
          <w:rFonts w:ascii="Arial" w:eastAsia="Times New Roman" w:hAnsi="Arial" w:cs="Arial"/>
          <w:color w:val="000000"/>
          <w:sz w:val="20"/>
          <w:szCs w:val="20"/>
          <w:lang w:eastAsia="en-CA"/>
        </w:rPr>
      </w:pPr>
    </w:p>
    <w:p w:rsidR="00BE34A2" w:rsidRPr="003D5DE6" w:rsidRDefault="00BE34A2" w:rsidP="00BE34A2">
      <w:pPr>
        <w:rPr>
          <w:rFonts w:ascii="Arial" w:hAnsi="Arial" w:cs="Arial"/>
          <w:sz w:val="20"/>
          <w:szCs w:val="20"/>
        </w:rPr>
      </w:pPr>
      <w:r w:rsidRPr="003D5DE6">
        <w:rPr>
          <w:rFonts w:ascii="Arial" w:hAnsi="Arial" w:cs="Arial"/>
          <w:sz w:val="20"/>
          <w:szCs w:val="20"/>
        </w:rPr>
        <w:t>Literature Search:</w:t>
      </w:r>
      <w:r w:rsidRPr="003D5DE6">
        <w:rPr>
          <w:rFonts w:ascii="Arial" w:hAnsi="Arial" w:cs="Arial"/>
          <w:sz w:val="20"/>
          <w:szCs w:val="20"/>
        </w:rPr>
        <w:br/>
      </w:r>
      <w:proofErr w:type="spellStart"/>
      <w:r w:rsidRPr="003D5DE6">
        <w:rPr>
          <w:rFonts w:ascii="Arial" w:hAnsi="Arial" w:cs="Arial"/>
          <w:sz w:val="20"/>
          <w:szCs w:val="20"/>
        </w:rPr>
        <w:t>Pubmed</w:t>
      </w:r>
      <w:proofErr w:type="spellEnd"/>
      <w:r w:rsidRPr="003D5DE6">
        <w:rPr>
          <w:rFonts w:ascii="Arial" w:hAnsi="Arial" w:cs="Arial"/>
          <w:sz w:val="20"/>
          <w:szCs w:val="20"/>
        </w:rPr>
        <w:t>: (acetylsalicylic acid OR aspirin) AND dose AND safety AND 81 AND 325 restricted to meta-analysis and review</w:t>
      </w:r>
    </w:p>
    <w:p w:rsidR="00BE34A2" w:rsidRPr="003D5DE6" w:rsidRDefault="00BE34A2" w:rsidP="00BE34A2">
      <w:pPr>
        <w:rPr>
          <w:rFonts w:ascii="Arial" w:hAnsi="Arial" w:cs="Arial"/>
          <w:sz w:val="20"/>
          <w:szCs w:val="20"/>
          <w:u w:val="single"/>
        </w:rPr>
      </w:pPr>
      <w:r w:rsidRPr="003D5DE6">
        <w:rPr>
          <w:rFonts w:ascii="Arial" w:hAnsi="Arial" w:cs="Arial"/>
          <w:sz w:val="20"/>
          <w:szCs w:val="20"/>
          <w:u w:val="single"/>
        </w:rPr>
        <w:t>Aspirin dose for the prevention of CVD 2007</w:t>
      </w:r>
    </w:p>
    <w:p w:rsidR="00BE34A2" w:rsidRPr="003D5DE6" w:rsidRDefault="00BE34A2" w:rsidP="00BE34A2">
      <w:pPr>
        <w:autoSpaceDE w:val="0"/>
        <w:autoSpaceDN w:val="0"/>
        <w:adjustRightInd w:val="0"/>
        <w:spacing w:after="0" w:line="240" w:lineRule="auto"/>
        <w:rPr>
          <w:rFonts w:ascii="Arial" w:hAnsi="Arial" w:cs="Arial"/>
          <w:color w:val="292526"/>
          <w:sz w:val="20"/>
          <w:szCs w:val="20"/>
        </w:rPr>
      </w:pPr>
      <w:r w:rsidRPr="003D5DE6">
        <w:rPr>
          <w:rFonts w:ascii="Arial" w:hAnsi="Arial" w:cs="Arial"/>
          <w:color w:val="292526"/>
          <w:sz w:val="20"/>
          <w:szCs w:val="20"/>
        </w:rPr>
        <w:t xml:space="preserve">Although </w:t>
      </w:r>
      <w:proofErr w:type="spellStart"/>
      <w:r w:rsidRPr="003D5DE6">
        <w:rPr>
          <w:rFonts w:ascii="Arial" w:hAnsi="Arial" w:cs="Arial"/>
          <w:color w:val="292526"/>
          <w:sz w:val="20"/>
          <w:szCs w:val="20"/>
        </w:rPr>
        <w:t>pharmacodynamic</w:t>
      </w:r>
      <w:proofErr w:type="spellEnd"/>
      <w:r w:rsidRPr="003D5DE6">
        <w:rPr>
          <w:rFonts w:ascii="Arial" w:hAnsi="Arial" w:cs="Arial"/>
          <w:color w:val="292526"/>
          <w:sz w:val="20"/>
          <w:szCs w:val="20"/>
        </w:rPr>
        <w:t xml:space="preserve"> data demonstrate that </w:t>
      </w:r>
      <w:proofErr w:type="spellStart"/>
      <w:r w:rsidRPr="003D5DE6">
        <w:rPr>
          <w:rFonts w:ascii="Arial" w:hAnsi="Arial" w:cs="Arial"/>
          <w:color w:val="292526"/>
          <w:sz w:val="20"/>
          <w:szCs w:val="20"/>
        </w:rPr>
        <w:t>longterm</w:t>
      </w:r>
      <w:proofErr w:type="spellEnd"/>
      <w:r w:rsidRPr="003D5DE6">
        <w:rPr>
          <w:rFonts w:ascii="Arial" w:hAnsi="Arial" w:cs="Arial"/>
          <w:color w:val="292526"/>
          <w:sz w:val="20"/>
          <w:szCs w:val="20"/>
        </w:rPr>
        <w:t xml:space="preserve"> aspirin dosages as low as 30 mg/d are adequate to fully inhibit platelet thromboxane production, dosages as high as 1300 mg/d are approved for use. In the United States, 81 mg/d of aspirin is prescribed most commonly (60%), followed by 325 mg/d (35%). The available evidence, predominantly from secondary-prevention observational studies, supports that dosages greater than 75 to 81 mg/d do not enhance efficacy, whereas larger dosages are associated with an increased incidence of bleeding events, primarily related to gastrointestinal tract toxicity.</w:t>
      </w:r>
    </w:p>
    <w:p w:rsidR="00BE34A2" w:rsidRPr="003D5DE6" w:rsidRDefault="00BE34A2" w:rsidP="00BE34A2">
      <w:pPr>
        <w:autoSpaceDE w:val="0"/>
        <w:autoSpaceDN w:val="0"/>
        <w:adjustRightInd w:val="0"/>
        <w:spacing w:after="0" w:line="240" w:lineRule="auto"/>
        <w:rPr>
          <w:rFonts w:ascii="Arial" w:hAnsi="Arial" w:cs="Arial"/>
          <w:color w:val="292526"/>
          <w:sz w:val="20"/>
          <w:szCs w:val="20"/>
        </w:rPr>
      </w:pPr>
    </w:p>
    <w:p w:rsidR="00BE34A2" w:rsidRPr="003D5DE6" w:rsidRDefault="00BE34A2" w:rsidP="00BE34A2">
      <w:pPr>
        <w:autoSpaceDE w:val="0"/>
        <w:autoSpaceDN w:val="0"/>
        <w:adjustRightInd w:val="0"/>
        <w:spacing w:after="0" w:line="240" w:lineRule="auto"/>
        <w:rPr>
          <w:rFonts w:ascii="Arial" w:hAnsi="Arial" w:cs="Arial"/>
          <w:color w:val="292526"/>
          <w:sz w:val="20"/>
          <w:szCs w:val="20"/>
        </w:rPr>
      </w:pPr>
      <w:r w:rsidRPr="003D5DE6">
        <w:rPr>
          <w:rFonts w:ascii="Arial" w:hAnsi="Arial" w:cs="Arial"/>
          <w:color w:val="292526"/>
          <w:sz w:val="20"/>
          <w:szCs w:val="20"/>
        </w:rPr>
        <w:t>An association between increases in aspirin dose and risk of adverse events has been confirmed in multiple studies, whereas no such dose relationship has been identified for efficacy. This suggests that following the rapid, acute inhibition of platelet COX-1 with 160 to 325 mg of aspirin, every effort should be made to minimize the long-term dosage. Currently, the clinical data are most supportive of a 75- or 81-mg daily dose.</w:t>
      </w:r>
    </w:p>
    <w:p w:rsidR="00BE34A2" w:rsidRPr="003D5DE6" w:rsidRDefault="00BE34A2" w:rsidP="00BE34A2">
      <w:pPr>
        <w:autoSpaceDE w:val="0"/>
        <w:autoSpaceDN w:val="0"/>
        <w:adjustRightInd w:val="0"/>
        <w:spacing w:after="0" w:line="240" w:lineRule="auto"/>
        <w:rPr>
          <w:rFonts w:ascii="Arial" w:hAnsi="Arial" w:cs="Arial"/>
          <w:color w:val="292526"/>
          <w:sz w:val="20"/>
          <w:szCs w:val="20"/>
        </w:rPr>
      </w:pPr>
    </w:p>
    <w:p w:rsidR="00BE34A2" w:rsidRPr="003D5DE6" w:rsidRDefault="00BE34A2" w:rsidP="00BE34A2">
      <w:pPr>
        <w:rPr>
          <w:rFonts w:ascii="Arial" w:hAnsi="Arial" w:cs="Arial"/>
          <w:sz w:val="20"/>
          <w:szCs w:val="20"/>
        </w:rPr>
      </w:pPr>
      <w:r w:rsidRPr="003D5DE6">
        <w:rPr>
          <w:rFonts w:ascii="Arial" w:hAnsi="Arial" w:cs="Arial"/>
          <w:color w:val="222222"/>
          <w:sz w:val="20"/>
          <w:szCs w:val="20"/>
          <w:shd w:val="clear" w:color="auto" w:fill="FFFFFF"/>
        </w:rPr>
        <w:t>Campbell, Charles L., et al. "Aspirin dose for the prevention of cardiovascular disease: a systematic review."</w:t>
      </w:r>
      <w:r w:rsidRPr="003D5DE6">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JAMA</w:t>
      </w:r>
      <w:r w:rsidRPr="003D5DE6">
        <w:rPr>
          <w:rStyle w:val="apple-converted-space"/>
          <w:rFonts w:ascii="Arial" w:hAnsi="Arial" w:cs="Arial"/>
          <w:color w:val="222222"/>
          <w:sz w:val="20"/>
          <w:szCs w:val="20"/>
          <w:shd w:val="clear" w:color="auto" w:fill="FFFFFF"/>
        </w:rPr>
        <w:t> </w:t>
      </w:r>
      <w:r w:rsidRPr="003D5DE6">
        <w:rPr>
          <w:rFonts w:ascii="Arial" w:hAnsi="Arial" w:cs="Arial"/>
          <w:color w:val="222222"/>
          <w:sz w:val="20"/>
          <w:szCs w:val="20"/>
          <w:shd w:val="clear" w:color="auto" w:fill="FFFFFF"/>
        </w:rPr>
        <w:t>297.18 (2007): 2018-2024.</w:t>
      </w:r>
    </w:p>
    <w:tbl>
      <w:tblPr>
        <w:tblW w:w="11211" w:type="dxa"/>
        <w:jc w:val="center"/>
        <w:tblLook w:val="04A0" w:firstRow="1" w:lastRow="0" w:firstColumn="1" w:lastColumn="0" w:noHBand="0" w:noVBand="1"/>
      </w:tblPr>
      <w:tblGrid>
        <w:gridCol w:w="1559"/>
        <w:gridCol w:w="1651"/>
        <w:gridCol w:w="2072"/>
        <w:gridCol w:w="2122"/>
        <w:gridCol w:w="2531"/>
        <w:gridCol w:w="1276"/>
      </w:tblGrid>
      <w:tr w:rsidR="00BE34A2" w:rsidRPr="003D5DE6" w:rsidTr="00743C1B">
        <w:trPr>
          <w:trHeight w:val="468"/>
          <w:jc w:val="center"/>
        </w:trPr>
        <w:tc>
          <w:tcPr>
            <w:tcW w:w="1560"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Medication</w:t>
            </w:r>
          </w:p>
        </w:tc>
        <w:tc>
          <w:tcPr>
            <w:tcW w:w="1624"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Uses</w:t>
            </w:r>
          </w:p>
        </w:tc>
        <w:tc>
          <w:tcPr>
            <w:tcW w:w="2074"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Contraindications (CI)</w:t>
            </w:r>
            <w:proofErr w:type="gramStart"/>
            <w:r w:rsidRPr="003D5DE6">
              <w:rPr>
                <w:rFonts w:ascii="Arial" w:eastAsia="Times New Roman" w:hAnsi="Arial" w:cs="Arial"/>
                <w:b/>
                <w:bCs/>
                <w:color w:val="FFFFFF"/>
                <w:sz w:val="20"/>
                <w:szCs w:val="20"/>
                <w:lang w:eastAsia="en-CA"/>
              </w:rPr>
              <w:t>,  drug</w:t>
            </w:r>
            <w:proofErr w:type="gramEnd"/>
            <w:r w:rsidRPr="003D5DE6">
              <w:rPr>
                <w:rFonts w:ascii="Arial" w:eastAsia="Times New Roman" w:hAnsi="Arial" w:cs="Arial"/>
                <w:b/>
                <w:bCs/>
                <w:color w:val="FFFFFF"/>
                <w:sz w:val="20"/>
                <w:szCs w:val="20"/>
                <w:lang w:eastAsia="en-CA"/>
              </w:rPr>
              <w:t xml:space="preserve"> interactions (DI) or cautions</w:t>
            </w:r>
          </w:p>
        </w:tc>
        <w:tc>
          <w:tcPr>
            <w:tcW w:w="2126"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Adverse Effects</w:t>
            </w:r>
            <w:r w:rsidRPr="003D5DE6">
              <w:rPr>
                <w:rFonts w:ascii="Arial" w:eastAsia="Times New Roman" w:hAnsi="Arial" w:cs="Arial"/>
                <w:b/>
                <w:bCs/>
                <w:color w:val="FFFFFF"/>
                <w:sz w:val="20"/>
                <w:szCs w:val="20"/>
                <w:lang w:eastAsia="en-CA"/>
              </w:rPr>
              <w:br/>
              <w:t>(common and severe)</w:t>
            </w:r>
          </w:p>
        </w:tc>
        <w:tc>
          <w:tcPr>
            <w:tcW w:w="2551"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Initial dose; typical dose</w:t>
            </w:r>
          </w:p>
        </w:tc>
        <w:tc>
          <w:tcPr>
            <w:tcW w:w="1276" w:type="dxa"/>
            <w:tcBorders>
              <w:top w:val="nil"/>
              <w:left w:val="nil"/>
              <w:bottom w:val="single" w:sz="4" w:space="0" w:color="auto"/>
              <w:right w:val="nil"/>
            </w:tcBorders>
            <w:shd w:val="clear" w:color="000000" w:fill="4060AF"/>
            <w:vAlign w:val="center"/>
            <w:hideMark/>
          </w:tcPr>
          <w:p w:rsidR="00BE34A2" w:rsidRPr="003D5DE6" w:rsidRDefault="00BE34A2" w:rsidP="00743C1B">
            <w:pPr>
              <w:spacing w:after="0" w:line="240" w:lineRule="auto"/>
              <w:jc w:val="center"/>
              <w:rPr>
                <w:rFonts w:ascii="Arial" w:eastAsia="Times New Roman" w:hAnsi="Arial" w:cs="Arial"/>
                <w:b/>
                <w:bCs/>
                <w:color w:val="FFFFFF"/>
                <w:sz w:val="20"/>
                <w:szCs w:val="20"/>
                <w:lang w:eastAsia="en-CA"/>
              </w:rPr>
            </w:pPr>
            <w:r w:rsidRPr="003D5DE6">
              <w:rPr>
                <w:rFonts w:ascii="Arial" w:eastAsia="Times New Roman" w:hAnsi="Arial" w:cs="Arial"/>
                <w:b/>
                <w:bCs/>
                <w:color w:val="FFFFFF"/>
                <w:sz w:val="20"/>
                <w:szCs w:val="20"/>
                <w:lang w:eastAsia="en-CA"/>
              </w:rPr>
              <w:t>Monitoring</w:t>
            </w:r>
          </w:p>
        </w:tc>
      </w:tr>
      <w:tr w:rsidR="00BE34A2" w:rsidRPr="003D5DE6" w:rsidTr="00743C1B">
        <w:trPr>
          <w:trHeight w:val="468"/>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proofErr w:type="gramStart"/>
            <w:r w:rsidRPr="003D5DE6">
              <w:t>acetylsalicylic</w:t>
            </w:r>
            <w:proofErr w:type="gramEnd"/>
            <w:r w:rsidRPr="003D5DE6">
              <w:t xml:space="preserve"> acid</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proofErr w:type="gramStart"/>
            <w:r w:rsidRPr="003D5DE6">
              <w:t>analgesia</w:t>
            </w:r>
            <w:proofErr w:type="gramEnd"/>
            <w:r w:rsidRPr="003D5DE6">
              <w:t xml:space="preserve">, antiplatelet, ischemic heart disease, atherosclerosis </w:t>
            </w:r>
          </w:p>
        </w:tc>
        <w:tc>
          <w:tcPr>
            <w:tcW w:w="2074"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r w:rsidRPr="003D5DE6">
              <w:t>CI: bleeding disorders, allergy, ulcers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proofErr w:type="gramStart"/>
            <w:r w:rsidRPr="003D5DE6">
              <w:t>gastrointestinal</w:t>
            </w:r>
            <w:proofErr w:type="gramEnd"/>
            <w:r w:rsidRPr="003D5DE6">
              <w:t xml:space="preserve"> (GI) bleed, decreased renal function  (if </w:t>
            </w:r>
            <w:proofErr w:type="spellStart"/>
            <w:r w:rsidRPr="003D5DE6">
              <w:t>CrCl</w:t>
            </w:r>
            <w:proofErr w:type="spellEnd"/>
            <w:r w:rsidRPr="003D5DE6">
              <w:t>&lt;30ml/min)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r w:rsidRPr="003D5DE6">
              <w:t>325mg; 325-640mg every 4 hours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34A2" w:rsidRPr="003D5DE6" w:rsidRDefault="00BE34A2" w:rsidP="00743C1B"/>
        </w:tc>
      </w:tr>
    </w:tbl>
    <w:p w:rsidR="00BE34A2" w:rsidRPr="003D5DE6" w:rsidRDefault="00BE34A2" w:rsidP="00BE34A2">
      <w:pPr>
        <w:rPr>
          <w:rFonts w:ascii="Arial" w:hAnsi="Arial" w:cs="Arial"/>
          <w:sz w:val="20"/>
          <w:szCs w:val="20"/>
        </w:rPr>
      </w:pPr>
    </w:p>
    <w:p w:rsidR="004877F5" w:rsidRPr="00BE34A2" w:rsidRDefault="004877F5">
      <w:pPr>
        <w:rPr>
          <w:rFonts w:ascii="Arial" w:eastAsiaTheme="majorEastAsia" w:hAnsi="Arial" w:cs="Arial"/>
          <w:bCs/>
          <w:sz w:val="20"/>
          <w:szCs w:val="20"/>
        </w:rPr>
      </w:pPr>
      <w:bookmarkStart w:id="2" w:name="_GoBack"/>
      <w:bookmarkEnd w:id="2"/>
    </w:p>
    <w:sectPr w:rsidR="004877F5" w:rsidRPr="00BE34A2" w:rsidSect="005146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A2"/>
    <w:rsid w:val="004877F5"/>
    <w:rsid w:val="005146C6"/>
    <w:rsid w:val="00BE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3FF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3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4A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E34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A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3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34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4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34A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E3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Macintosh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 Li</dc:creator>
  <cp:keywords/>
  <dc:description/>
  <cp:lastModifiedBy>Winny Li</cp:lastModifiedBy>
  <cp:revision>1</cp:revision>
  <dcterms:created xsi:type="dcterms:W3CDTF">2016-08-15T19:12:00Z</dcterms:created>
  <dcterms:modified xsi:type="dcterms:W3CDTF">2016-08-15T19:13:00Z</dcterms:modified>
</cp:coreProperties>
</file>