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CA" w:rsidRPr="00963A1F" w:rsidRDefault="002A05CA" w:rsidP="002A05CA">
      <w:pPr>
        <w:jc w:val="center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Adalimumab</w:t>
      </w:r>
    </w:p>
    <w:p w:rsidR="002A05CA" w:rsidRPr="00963A1F" w:rsidRDefault="002A05CA" w:rsidP="002A05CA">
      <w:pPr>
        <w:jc w:val="center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Addition to the list </w:t>
      </w:r>
    </w:p>
    <w:p w:rsidR="002A05CA" w:rsidRPr="00963A1F" w:rsidRDefault="002A05CA" w:rsidP="002A05CA">
      <w:pPr>
        <w:spacing w:line="276" w:lineRule="auto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Explanation for addition</w:t>
      </w:r>
    </w:p>
    <w:p w:rsidR="002A05CA" w:rsidRPr="00963A1F" w:rsidRDefault="002A05CA" w:rsidP="002A05CA">
      <w:pPr>
        <w:tabs>
          <w:tab w:val="center" w:pos="4680"/>
        </w:tabs>
        <w:spacing w:line="276" w:lineRule="auto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>
        <w:rPr>
          <w:rFonts w:ascii="Times New Roman" w:eastAsia="Malgun Gothic" w:hAnsi="Times New Roman" w:cs="Times New Roman"/>
          <w:sz w:val="22"/>
          <w:szCs w:val="22"/>
          <w:lang w:eastAsia="ko-KR"/>
        </w:rPr>
        <w:t>According to IMS Brogan, a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dalimumab was the 297</w:t>
      </w:r>
      <w:r w:rsidRPr="00963A1F">
        <w:rPr>
          <w:rFonts w:ascii="Times New Roman" w:eastAsia="Malgun Gothic" w:hAnsi="Times New Roman" w:cs="Times New Roman"/>
          <w:sz w:val="22"/>
          <w:szCs w:val="22"/>
          <w:vertAlign w:val="superscript"/>
          <w:lang w:eastAsia="ko-KR"/>
        </w:rPr>
        <w:t>th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most prescribed medication</w:t>
      </w:r>
    </w:p>
    <w:p w:rsidR="002A05CA" w:rsidRPr="00963A1F" w:rsidRDefault="002A05CA" w:rsidP="002A05CA">
      <w:pPr>
        <w:tabs>
          <w:tab w:val="center" w:pos="4680"/>
        </w:tabs>
        <w:spacing w:line="276" w:lineRule="auto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DMARDs (disease modifying antirheumatic drugs) in Clean Meds Essential Medication List</w:t>
      </w:r>
    </w:p>
    <w:p w:rsidR="002A05CA" w:rsidRPr="00963A1F" w:rsidRDefault="002A05CA" w:rsidP="002A05C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>
        <w:rPr>
          <w:rFonts w:ascii="Times New Roman" w:eastAsia="Malgun Gothic" w:hAnsi="Times New Roman" w:cs="Times New Roman"/>
          <w:sz w:val="22"/>
          <w:szCs w:val="22"/>
          <w:lang w:eastAsia="ko-KR"/>
        </w:rPr>
        <w:t>m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ethotrexate</w:t>
      </w:r>
    </w:p>
    <w:p w:rsidR="002A05CA" w:rsidRPr="00963A1F" w:rsidRDefault="002A05CA" w:rsidP="002A05C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>
        <w:rPr>
          <w:rFonts w:ascii="Times New Roman" w:eastAsia="Malgun Gothic" w:hAnsi="Times New Roman" w:cs="Times New Roman"/>
          <w:sz w:val="22"/>
          <w:szCs w:val="22"/>
          <w:lang w:eastAsia="ko-KR"/>
        </w:rPr>
        <w:t>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ulfasalazine</w:t>
      </w:r>
    </w:p>
    <w:p w:rsidR="002A05CA" w:rsidRPr="00963A1F" w:rsidRDefault="002A05CA" w:rsidP="002A05C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>
        <w:rPr>
          <w:rFonts w:ascii="Times New Roman" w:eastAsia="Malgun Gothic" w:hAnsi="Times New Roman" w:cs="Times New Roman"/>
          <w:sz w:val="22"/>
          <w:szCs w:val="22"/>
          <w:lang w:eastAsia="ko-KR"/>
        </w:rPr>
        <w:t>h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ydroxychloroquine (will be added on our list) </w:t>
      </w:r>
    </w:p>
    <w:p w:rsidR="002A05CA" w:rsidRPr="00963A1F" w:rsidRDefault="002A05CA" w:rsidP="002A05CA">
      <w:pPr>
        <w:tabs>
          <w:tab w:val="center" w:pos="4680"/>
        </w:tabs>
        <w:spacing w:line="276" w:lineRule="auto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tabs>
          <w:tab w:val="center" w:pos="4680"/>
        </w:tabs>
        <w:spacing w:line="276" w:lineRule="auto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Literature Review Question:</w:t>
      </w: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Is adalimumab effective and safe when used for management of rheumatoid arthritis?</w:t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</w:p>
    <w:p w:rsidR="002A05CA" w:rsidRPr="00963A1F" w:rsidRDefault="002A05CA" w:rsidP="002A05CA">
      <w:pPr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Literature search</w:t>
      </w:r>
    </w:p>
    <w:p w:rsidR="002A05CA" w:rsidRPr="00963A1F" w:rsidRDefault="002A05CA" w:rsidP="002A05CA">
      <w:pPr>
        <w:spacing w:line="276" w:lineRule="auto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Utilized electronic databases: PubMed and Cochrane</w:t>
      </w:r>
    </w:p>
    <w:p w:rsidR="002A05CA" w:rsidRPr="00963A1F" w:rsidRDefault="002A05CA" w:rsidP="002A05CA">
      <w:pPr>
        <w:spacing w:line="276" w:lineRule="auto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Brief search strategies: (systematic review filter) AND (rheumatoid arthritis OR psoriatic arthritis [MeSH Terms] OR ankylosing spondylitis [MeSH Terms] OR inflammatory bowel disease [MeSH Terms] OR psoriasis [MeSH Terms]) AND (Adalimumab OR disease modifying antirheumatic drugs [MeSH Terms]).  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Singh JA,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Hossain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A,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Tanjong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Ghogomu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E,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Kotb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A, Christensen R,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Mudano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AS, et al. Biologics or tofacitinib for rheumatoid arthritis in incomplete responders to methotrexate or other traditional disease-modifying anti-rheumatic drugs: a systematic review and network meta-analysis. The Cochrane database of systematic reviews 2016(5):Cd012183.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90"/>
        <w:gridCol w:w="7986"/>
      </w:tblGrid>
      <w:tr w:rsidR="002A05CA" w:rsidRPr="00963A1F" w:rsidTr="005F444A">
        <w:tc>
          <w:tcPr>
            <w:tcW w:w="1548" w:type="dxa"/>
          </w:tcPr>
          <w:p w:rsidR="002A05CA" w:rsidRPr="00963A1F" w:rsidRDefault="002A05CA" w:rsidP="005F444A">
            <w:pPr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63A1F">
              <w:rPr>
                <w:rFonts w:ascii="Times New Roman" w:eastAsia="Malgun Gothic" w:hAnsi="Times New Roman" w:cs="Times New Roman"/>
                <w:b/>
              </w:rPr>
              <w:t>Population</w:t>
            </w:r>
          </w:p>
        </w:tc>
        <w:tc>
          <w:tcPr>
            <w:tcW w:w="8028" w:type="dxa"/>
          </w:tcPr>
          <w:p w:rsidR="002A05CA" w:rsidRPr="00963A1F" w:rsidRDefault="002A05CA" w:rsidP="005F444A">
            <w:pPr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 xml:space="preserve">“adults with rheumatoid arthritis </w:t>
            </w:r>
            <w:r w:rsidRPr="00963A1F">
              <w:rPr>
                <w:rFonts w:ascii="Times New Roman" w:eastAsia="Malgun Gothic" w:hAnsi="Times New Roman" w:cs="Times New Roman"/>
                <w:b/>
              </w:rPr>
              <w:t>who have failed to respond</w:t>
            </w:r>
            <w:r w:rsidRPr="00963A1F">
              <w:rPr>
                <w:rFonts w:ascii="Times New Roman" w:eastAsia="Malgun Gothic" w:hAnsi="Times New Roman" w:cs="Times New Roman"/>
              </w:rPr>
              <w:t xml:space="preserve"> to methotrexate (MTX) or other disease-modifying anti-rheumatic drugs (DMARDs)”</w:t>
            </w:r>
          </w:p>
        </w:tc>
      </w:tr>
      <w:tr w:rsidR="002A05CA" w:rsidRPr="00963A1F" w:rsidTr="005F444A">
        <w:tc>
          <w:tcPr>
            <w:tcW w:w="1548" w:type="dxa"/>
          </w:tcPr>
          <w:p w:rsidR="002A05CA" w:rsidRPr="00963A1F" w:rsidRDefault="002A05CA" w:rsidP="005F444A">
            <w:pPr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63A1F">
              <w:rPr>
                <w:rFonts w:ascii="Times New Roman" w:eastAsia="Malgun Gothic" w:hAnsi="Times New Roman" w:cs="Times New Roman"/>
                <w:b/>
              </w:rPr>
              <w:t xml:space="preserve">Intervention </w:t>
            </w:r>
          </w:p>
        </w:tc>
        <w:tc>
          <w:tcPr>
            <w:tcW w:w="8028" w:type="dxa"/>
          </w:tcPr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proofErr w:type="spellStart"/>
            <w:r>
              <w:rPr>
                <w:rFonts w:ascii="Times New Roman" w:eastAsia="Malgun Gothic" w:hAnsi="Times New Roman" w:cs="Times New Roman"/>
              </w:rPr>
              <w:t>a</w:t>
            </w:r>
            <w:r w:rsidRPr="00963A1F">
              <w:rPr>
                <w:rFonts w:ascii="Times New Roman" w:eastAsia="Malgun Gothic" w:hAnsi="Times New Roman" w:cs="Times New Roman"/>
              </w:rPr>
              <w:t>batacept</w:t>
            </w:r>
            <w:proofErr w:type="spellEnd"/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  <w:b/>
                <w:color w:val="FF0000"/>
              </w:rPr>
            </w:pPr>
            <w:r>
              <w:rPr>
                <w:rFonts w:ascii="Times New Roman" w:eastAsia="Malgun Gothic" w:hAnsi="Times New Roman" w:cs="Times New Roman"/>
                <w:b/>
                <w:color w:val="FF0000"/>
              </w:rPr>
              <w:t>a</w:t>
            </w:r>
            <w:r w:rsidRPr="00963A1F">
              <w:rPr>
                <w:rFonts w:ascii="Times New Roman" w:eastAsia="Malgun Gothic" w:hAnsi="Times New Roman" w:cs="Times New Roman"/>
                <w:b/>
                <w:color w:val="FF0000"/>
              </w:rPr>
              <w:t>dalimumab</w:t>
            </w:r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proofErr w:type="spellStart"/>
            <w:r>
              <w:rPr>
                <w:rFonts w:ascii="Times New Roman" w:eastAsia="Malgun Gothic" w:hAnsi="Times New Roman" w:cs="Times New Roman"/>
              </w:rPr>
              <w:t>a</w:t>
            </w:r>
            <w:r w:rsidRPr="00963A1F">
              <w:rPr>
                <w:rFonts w:ascii="Times New Roman" w:eastAsia="Malgun Gothic" w:hAnsi="Times New Roman" w:cs="Times New Roman"/>
              </w:rPr>
              <w:t>nakinra</w:t>
            </w:r>
            <w:proofErr w:type="spellEnd"/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proofErr w:type="spellStart"/>
            <w:r w:rsidRPr="00963A1F">
              <w:rPr>
                <w:rFonts w:ascii="Times New Roman" w:eastAsia="Malgun Gothic" w:hAnsi="Times New Roman" w:cs="Times New Roman"/>
              </w:rPr>
              <w:t>certolizumab</w:t>
            </w:r>
            <w:proofErr w:type="spellEnd"/>
            <w:r w:rsidRPr="00963A1F">
              <w:rPr>
                <w:rFonts w:ascii="Times New Roman" w:eastAsia="Malgun Gothic" w:hAnsi="Times New Roman" w:cs="Times New Roman"/>
              </w:rPr>
              <w:t xml:space="preserve"> </w:t>
            </w:r>
            <w:proofErr w:type="spellStart"/>
            <w:r w:rsidRPr="00963A1F">
              <w:rPr>
                <w:rFonts w:ascii="Times New Roman" w:eastAsia="Malgun Gothic" w:hAnsi="Times New Roman" w:cs="Times New Roman"/>
              </w:rPr>
              <w:t>pegol</w:t>
            </w:r>
            <w:proofErr w:type="spellEnd"/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proofErr w:type="spellStart"/>
            <w:r w:rsidRPr="00963A1F">
              <w:rPr>
                <w:rFonts w:ascii="Times New Roman" w:eastAsia="Malgun Gothic" w:hAnsi="Times New Roman" w:cs="Times New Roman"/>
              </w:rPr>
              <w:t>etanercept</w:t>
            </w:r>
            <w:proofErr w:type="spellEnd"/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proofErr w:type="spellStart"/>
            <w:r w:rsidRPr="00963A1F">
              <w:rPr>
                <w:rFonts w:ascii="Times New Roman" w:eastAsia="Malgun Gothic" w:hAnsi="Times New Roman" w:cs="Times New Roman"/>
              </w:rPr>
              <w:t>golimumab</w:t>
            </w:r>
            <w:proofErr w:type="spellEnd"/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infliximab</w:t>
            </w:r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rituximab</w:t>
            </w:r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proofErr w:type="spellStart"/>
            <w:r w:rsidRPr="00963A1F">
              <w:rPr>
                <w:rFonts w:ascii="Times New Roman" w:eastAsia="Malgun Gothic" w:hAnsi="Times New Roman" w:cs="Times New Roman"/>
              </w:rPr>
              <w:t>tocilizumab</w:t>
            </w:r>
            <w:proofErr w:type="spellEnd"/>
            <w:r w:rsidRPr="00963A1F">
              <w:rPr>
                <w:rFonts w:ascii="Times New Roman" w:eastAsia="Malgun Gothic" w:hAnsi="Times New Roman" w:cs="Times New Roman"/>
              </w:rPr>
              <w:t xml:space="preserve"> </w:t>
            </w:r>
          </w:p>
          <w:p w:rsidR="002A05CA" w:rsidRPr="00963A1F" w:rsidRDefault="002A05CA" w:rsidP="002A05CA">
            <w:pPr>
              <w:numPr>
                <w:ilvl w:val="0"/>
                <w:numId w:val="2"/>
              </w:numPr>
              <w:tabs>
                <w:tab w:val="left" w:pos="965"/>
              </w:tabs>
              <w:contextualSpacing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tofacitinib (an oral small molecule drug)</w:t>
            </w:r>
          </w:p>
        </w:tc>
      </w:tr>
      <w:tr w:rsidR="002A05CA" w:rsidRPr="00963A1F" w:rsidTr="005F444A">
        <w:tc>
          <w:tcPr>
            <w:tcW w:w="1548" w:type="dxa"/>
          </w:tcPr>
          <w:p w:rsidR="002A05CA" w:rsidRPr="00963A1F" w:rsidRDefault="002A05CA" w:rsidP="005F444A">
            <w:pPr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63A1F">
              <w:rPr>
                <w:rFonts w:ascii="Times New Roman" w:eastAsia="Malgun Gothic" w:hAnsi="Times New Roman" w:cs="Times New Roman"/>
                <w:b/>
              </w:rPr>
              <w:t>Comparators</w:t>
            </w:r>
          </w:p>
        </w:tc>
        <w:tc>
          <w:tcPr>
            <w:tcW w:w="8028" w:type="dxa"/>
          </w:tcPr>
          <w:p w:rsidR="002A05CA" w:rsidRPr="00963A1F" w:rsidRDefault="002A05CA" w:rsidP="005F444A">
            <w:pPr>
              <w:tabs>
                <w:tab w:val="left" w:pos="965"/>
              </w:tabs>
              <w:jc w:val="both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m</w:t>
            </w:r>
            <w:r w:rsidRPr="00963A1F">
              <w:rPr>
                <w:rFonts w:ascii="Times New Roman" w:eastAsia="Malgun Gothic" w:hAnsi="Times New Roman" w:cs="Times New Roman"/>
              </w:rPr>
              <w:t>ethotrexate(MTX), DMARDs, placebo(PL), or a combination</w:t>
            </w:r>
          </w:p>
        </w:tc>
      </w:tr>
      <w:tr w:rsidR="002A05CA" w:rsidRPr="00963A1F" w:rsidTr="005F444A">
        <w:tc>
          <w:tcPr>
            <w:tcW w:w="1548" w:type="dxa"/>
          </w:tcPr>
          <w:p w:rsidR="002A05CA" w:rsidRPr="00963A1F" w:rsidRDefault="002A05CA" w:rsidP="005F444A">
            <w:pPr>
              <w:rPr>
                <w:rFonts w:ascii="Times New Roman" w:eastAsia="Malgun Gothic" w:hAnsi="Times New Roman" w:cs="Times New Roman"/>
                <w:b/>
              </w:rPr>
            </w:pPr>
            <w:r w:rsidRPr="00963A1F">
              <w:rPr>
                <w:rFonts w:ascii="Times New Roman" w:eastAsia="Malgun Gothic" w:hAnsi="Times New Roman" w:cs="Times New Roman"/>
                <w:b/>
              </w:rPr>
              <w:t>Outcomes</w:t>
            </w:r>
          </w:p>
        </w:tc>
        <w:tc>
          <w:tcPr>
            <w:tcW w:w="8028" w:type="dxa"/>
          </w:tcPr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 xml:space="preserve">ACR50 </w:t>
            </w:r>
          </w:p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Function improvement by Health Assessment Questionnaire (HAQ)</w:t>
            </w:r>
          </w:p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RA disease remission defined as DAS &lt; 1.6 or DAS28 &lt; 2.6</w:t>
            </w:r>
          </w:p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Radiographic progression, as measured by Larsen/Sharp/modified Sharp scores</w:t>
            </w:r>
          </w:p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Withdrawal from study due to adverse events</w:t>
            </w:r>
          </w:p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Serious adverse events (SAEs)</w:t>
            </w:r>
          </w:p>
          <w:p w:rsidR="002A05CA" w:rsidRPr="00963A1F" w:rsidRDefault="002A05CA" w:rsidP="002A05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Incidence of any type of cancers</w:t>
            </w:r>
          </w:p>
        </w:tc>
      </w:tr>
      <w:tr w:rsidR="002A05CA" w:rsidRPr="00963A1F" w:rsidTr="005F444A">
        <w:tc>
          <w:tcPr>
            <w:tcW w:w="1548" w:type="dxa"/>
          </w:tcPr>
          <w:p w:rsidR="002A05CA" w:rsidRPr="00963A1F" w:rsidRDefault="002A05CA" w:rsidP="005F444A">
            <w:pPr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63A1F">
              <w:rPr>
                <w:rFonts w:ascii="Times New Roman" w:eastAsia="Malgun Gothic" w:hAnsi="Times New Roman" w:cs="Times New Roman"/>
                <w:b/>
              </w:rPr>
              <w:lastRenderedPageBreak/>
              <w:t xml:space="preserve">Study designs </w:t>
            </w:r>
          </w:p>
        </w:tc>
        <w:tc>
          <w:tcPr>
            <w:tcW w:w="8028" w:type="dxa"/>
          </w:tcPr>
          <w:p w:rsidR="002A05CA" w:rsidRPr="00963A1F" w:rsidRDefault="002A05CA" w:rsidP="005F444A">
            <w:pPr>
              <w:jc w:val="both"/>
              <w:rPr>
                <w:rFonts w:ascii="Times New Roman" w:eastAsia="Malgun Gothic" w:hAnsi="Times New Roman" w:cs="Times New Roman"/>
              </w:rPr>
            </w:pPr>
            <w:r w:rsidRPr="00963A1F">
              <w:rPr>
                <w:rFonts w:ascii="Times New Roman" w:eastAsia="Malgun Gothic" w:hAnsi="Times New Roman" w:cs="Times New Roman"/>
              </w:rPr>
              <w:t>RCTs (n=79 RCTs)</w:t>
            </w:r>
          </w:p>
        </w:tc>
      </w:tr>
    </w:tbl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sectPr w:rsidR="002A05CA" w:rsidRPr="00963A1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noProof/>
          <w:sz w:val="22"/>
          <w:szCs w:val="22"/>
          <w:lang w:eastAsia="ko-KR"/>
        </w:rPr>
        <w:lastRenderedPageBreak/>
        <w:drawing>
          <wp:inline distT="0" distB="0" distL="0" distR="0" wp14:anchorId="5304F010" wp14:editId="7F7A7E09">
            <wp:extent cx="8220456" cy="5248656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2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>Note that studies in red box were examining the ACR50 between Adalimumab + MTX/DMARs and MTX/DMARDs/placebo.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>Note that ACR50 defined as 50% improvement in both tender and swollen joint counts and 50% improvement in at least three of the following five variables: patient global assessment, physician global assessment, pain score, Health Assessment Questionnaire (HAQ) score, and acute phase reactant (Erythrocyte Sedimentation Rate (ESR) or C - reactive protein (CRP)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noProof/>
          <w:sz w:val="22"/>
          <w:szCs w:val="22"/>
          <w:lang w:eastAsia="ko-KR"/>
        </w:rPr>
        <w:drawing>
          <wp:inline distT="0" distB="0" distL="0" distR="0" wp14:anchorId="62E824A5" wp14:editId="7ED2BD35">
            <wp:extent cx="8220075" cy="33718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456" cy="33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>Note that studies in red box were examining the rheumatoid arthritis disease remission between Adalimumab + MTX/DMARs and MTX/DMARDs/placebo.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>Note that rheumatoid arthritis disease remission defined as disease activity score (DAS) &lt; 1.6 or DAS28 &lt; 2.6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noProof/>
          <w:sz w:val="22"/>
          <w:szCs w:val="22"/>
          <w:lang w:eastAsia="ko-KR"/>
        </w:rPr>
        <w:lastRenderedPageBreak/>
        <w:drawing>
          <wp:inline distT="0" distB="0" distL="0" distR="0" wp14:anchorId="70843C61" wp14:editId="1C0D524C">
            <wp:extent cx="8220456" cy="5294376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2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>Note that studies in red box were examining the safety in terms of withdrawals due to adverse event between Adalimumab + MTX/DMARs and MTX/DMARDs/placebo. Note that odds ratio &gt;1 suggests increased odds of withdrawals due to adverse event in the experimental arm (biologics +MTX/DMARDs)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noProof/>
          <w:sz w:val="22"/>
          <w:szCs w:val="22"/>
          <w:lang w:eastAsia="ko-KR"/>
        </w:rPr>
        <w:drawing>
          <wp:inline distT="0" distB="0" distL="0" distR="0" wp14:anchorId="502081A8" wp14:editId="0A1AE7EC">
            <wp:extent cx="8220456" cy="402336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40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Note that studies in red box were examining the safety in terms of serious adverse event between Adalimumab + MTX/DMARs and MTX/DMARDs/placebo. Note that </w:t>
      </w:r>
      <w:proofErr w:type="spellStart"/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>Peto</w:t>
      </w:r>
      <w:proofErr w:type="spellEnd"/>
      <w:r w:rsidRPr="00963A1F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odds ratio &gt;1 suggests increased odds of serious adverse event in the experimental arm (biologics +MTX/DMARDs)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after="200" w:line="276" w:lineRule="auto"/>
        <w:ind w:left="720"/>
        <w:contextualSpacing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sectPr w:rsidR="002A05CA" w:rsidRPr="00963A1F" w:rsidSect="000E4A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lastRenderedPageBreak/>
        <w:t xml:space="preserve">2015 American College of Rheumatology Guideline for the Treatment of Rheumatoid Arthritis </w:t>
      </w:r>
      <w:r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(</w:t>
      </w: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Singh JA,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Saag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KG, Bridges SL, Jr.,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Akl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EA, </w:t>
      </w:r>
      <w:proofErr w:type="spell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Bannuru</w:t>
      </w:r>
      <w:proofErr w:type="spell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RR, Sullivan MC, et al. 2015 American College of Rheumatology Guideline for the Treatment of Rheumatoid Arthritis. </w:t>
      </w:r>
      <w:proofErr w:type="gram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Arthritis &amp; rheumatology (Hoboken, NJ).</w:t>
      </w:r>
      <w:proofErr w:type="gram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 2016</w:t>
      </w:r>
      <w:proofErr w:type="gramStart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;68</w:t>
      </w:r>
      <w:proofErr w:type="gramEnd"/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(1):1-26. </w:t>
      </w:r>
      <w:r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)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 xml:space="preserve">Figure 4 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Summary of 2015 American College of Rheumatology (ACR) recommendations for the treatment of </w:t>
      </w:r>
      <w:r w:rsidRPr="00963A1F"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Established rheumatoid arthritis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</w:t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noProof/>
          <w:sz w:val="22"/>
          <w:szCs w:val="22"/>
          <w:lang w:eastAsia="ko-KR"/>
        </w:rPr>
        <w:drawing>
          <wp:inline distT="0" distB="0" distL="0" distR="0" wp14:anchorId="7EF8A353" wp14:editId="239EB033">
            <wp:extent cx="5933370" cy="65817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  <w:t>Complete search strategies</w:t>
      </w:r>
    </w:p>
    <w:p w:rsidR="002A05CA" w:rsidRPr="00963A1F" w:rsidRDefault="002A05CA" w:rsidP="002A05CA">
      <w:pPr>
        <w:spacing w:line="276" w:lineRule="auto"/>
        <w:rPr>
          <w:rFonts w:ascii="Times New Roman" w:eastAsia="Malgun Gothic" w:hAnsi="Times New Roman" w:cs="Times New Roman"/>
          <w:sz w:val="22"/>
          <w:szCs w:val="22"/>
          <w:u w:val="single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u w:val="single"/>
          <w:lang w:eastAsia="ko-KR"/>
        </w:rPr>
        <w:lastRenderedPageBreak/>
        <w:t>PubMed (n=828)</w:t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u w:val="single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(((((((((systematic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meta-analysis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meta-analysis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systematic literature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this systematic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pooling project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(systematic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AND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OR meta synthesis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meta synthesis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integrative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integrative research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rapid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consensus development conference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practice guideline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drug class reviews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cochrane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database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syst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rev [ta]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acp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journal club [ta] OR health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technol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assess [ta]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evid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rep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technol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assess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summ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[ta]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jbi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database system rev implement rep [ta]) OR (clinical guideline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AND management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OR ((evidence based[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evidence-based medicine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mh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best practice*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evidence synthesis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AND (review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diseases category[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mh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behavior and behavior mechanisms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mh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therapeutics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mh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evaluation studies[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validation studies[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guideline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pmcbook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)) OR ((systematic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systematically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critical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(study selection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OR (predetermined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inclusion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] AND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criteri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*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]) OR exclusion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criteri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*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main outcome measures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standard of care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standards of care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AND (survey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surveys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overview*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review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reviews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search*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handsearch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analysis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critique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appraisal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(reduction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]AND (risk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mh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risk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AND (death OR recurrence))) AND (literature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articles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publications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publication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bibliography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bibliographies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published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pooled data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unpublished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citation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citations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database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internet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textbooks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references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scales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papers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datasets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trials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meta-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analy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*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(clinical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AND studies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tiab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 OR treatment outcome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mh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treatment outcome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tw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] OR 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pmcbook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)) NOT (letter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 OR newspaper article [</w:t>
      </w:r>
      <w:proofErr w:type="spell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pt</w:t>
      </w:r>
      <w:proofErr w:type="spell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]))))))) AND ((Adalimumab) OR disease modifying antirheumatic drugs[MeSH Terms])) AND (((((psoriatic arthritis[MeSH Terms]) OR rheumatoid arthritis) OR ankylosing spondylitis[MeSH Terms]) OR inflammatory bowel disease[MeSH Terms]) OR psoriasis[MeSH Terms]) Filters: published in the last 10 years; Humans; English</w:t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u w:val="single"/>
          <w:lang w:eastAsia="ko-KR"/>
        </w:rPr>
      </w:pP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u w:val="single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u w:val="single"/>
          <w:lang w:eastAsia="ko-KR"/>
        </w:rPr>
        <w:t>Cochrane (n=8)</w:t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#1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>MeSH descriptor: [Adalimumab] explode all trees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#2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>MeSH descriptor: [Arthritis, Rheumatoid] explode all trees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#3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>MeSH descriptor: [Spondylitis, Ankylosing] explode all trees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#4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>MeSH descriptor: [Arthritis, Psoriatic] explode all trees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proofErr w:type="gram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#5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>MeSH descriptor:</w:t>
      </w:r>
      <w:proofErr w:type="gram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 xml:space="preserve"> [Inflammatory Bowel Diseases] explode all trees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proofErr w:type="gramStart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#6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>MeSH descriptor: [Psoriasis] explode all trees</w:t>
      </w:r>
      <w:proofErr w:type="gramEnd"/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#7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  <w:t xml:space="preserve">#1 and (#2 or #3 or #4 or #5 or #6) </w:t>
      </w: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ab/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  <w:r w:rsidRPr="00963A1F">
        <w:rPr>
          <w:rFonts w:ascii="Times New Roman" w:eastAsia="Malgun Gothic" w:hAnsi="Times New Roman" w:cs="Times New Roman"/>
          <w:sz w:val="22"/>
          <w:szCs w:val="22"/>
          <w:lang w:eastAsia="ko-KR"/>
        </w:rPr>
        <w:t>Limited to Cochrane review and other reviews</w:t>
      </w:r>
    </w:p>
    <w:p w:rsidR="002A05CA" w:rsidRPr="00963A1F" w:rsidRDefault="002A05CA" w:rsidP="002A05CA">
      <w:pPr>
        <w:rPr>
          <w:rFonts w:ascii="Times New Roman" w:eastAsia="Malgun Gothic" w:hAnsi="Times New Roman" w:cs="Times New Roman"/>
          <w:sz w:val="22"/>
          <w:szCs w:val="22"/>
          <w:lang w:eastAsia="ko-KR"/>
        </w:rPr>
      </w:pPr>
    </w:p>
    <w:p w:rsidR="002A05CA" w:rsidRPr="00963A1F" w:rsidRDefault="002A05CA" w:rsidP="002A05CA">
      <w:pPr>
        <w:spacing w:line="276" w:lineRule="auto"/>
        <w:jc w:val="both"/>
        <w:rPr>
          <w:rFonts w:ascii="Times New Roman" w:eastAsia="Malgun Gothic" w:hAnsi="Times New Roman" w:cs="Times New Roman"/>
          <w:b/>
          <w:sz w:val="22"/>
          <w:szCs w:val="22"/>
          <w:lang w:eastAsia="ko-KR"/>
        </w:rPr>
      </w:pPr>
    </w:p>
    <w:p w:rsidR="002A05CA" w:rsidRPr="00963A1F" w:rsidRDefault="002A05CA" w:rsidP="002A05CA">
      <w:pPr>
        <w:spacing w:after="200" w:line="276" w:lineRule="auto"/>
        <w:rPr>
          <w:rFonts w:ascii="Times New Roman" w:eastAsia="Malgun Gothic" w:hAnsi="Times New Roman" w:cs="Times New Roman"/>
          <w:sz w:val="22"/>
          <w:szCs w:val="22"/>
          <w:lang w:eastAsia="ko-KR"/>
        </w:rPr>
      </w:pPr>
    </w:p>
    <w:p w:rsidR="002A05CA" w:rsidRDefault="002A05CA" w:rsidP="002A05C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A05CA" w:rsidRDefault="002A05CA" w:rsidP="002A05C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A05CA" w:rsidRDefault="002A05CA" w:rsidP="002A05C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A05CA" w:rsidRDefault="002A05CA" w:rsidP="002A05C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511F" w:rsidRDefault="002A05CA">
      <w:bookmarkStart w:id="0" w:name="_GoBack"/>
      <w:bookmarkEnd w:id="0"/>
    </w:p>
    <w:sectPr w:rsidR="003D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7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AC8" w:rsidRDefault="002A0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2AC8" w:rsidRDefault="002A05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E51"/>
    <w:multiLevelType w:val="hybridMultilevel"/>
    <w:tmpl w:val="2544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46B5"/>
    <w:multiLevelType w:val="hybridMultilevel"/>
    <w:tmpl w:val="92AEC0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B68A7"/>
    <w:multiLevelType w:val="hybridMultilevel"/>
    <w:tmpl w:val="B4BACCBC"/>
    <w:lvl w:ilvl="0" w:tplc="0248CC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36192"/>
    <w:multiLevelType w:val="hybridMultilevel"/>
    <w:tmpl w:val="934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CA"/>
    <w:rsid w:val="002A05CA"/>
    <w:rsid w:val="006C5E0A"/>
    <w:rsid w:val="00D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C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CA"/>
    <w:rPr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2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C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CA"/>
    <w:rPr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2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Taehoon Lee</dc:creator>
  <cp:lastModifiedBy>Taehoon Lee</cp:lastModifiedBy>
  <cp:revision>1</cp:revision>
  <dcterms:created xsi:type="dcterms:W3CDTF">2016-08-17T16:58:00Z</dcterms:created>
  <dcterms:modified xsi:type="dcterms:W3CDTF">2016-08-17T16:58:00Z</dcterms:modified>
</cp:coreProperties>
</file>